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5503" w:rsidRPr="00EE0F3F" w:rsidRDefault="00945503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r w:rsidRPr="00EE0F3F">
        <w:rPr>
          <w:spacing w:val="-3"/>
          <w:sz w:val="28"/>
          <w:szCs w:val="28"/>
        </w:rPr>
        <w:t xml:space="preserve">Обобщенные сведения о </w:t>
      </w:r>
      <w:r w:rsidRPr="00EE0F3F">
        <w:rPr>
          <w:spacing w:val="-3"/>
          <w:sz w:val="28"/>
          <w:szCs w:val="28"/>
          <w:shd w:val="clear" w:color="auto" w:fill="FFFFFF"/>
        </w:rPr>
        <w:t>типичных нарушениях,</w:t>
      </w:r>
    </w:p>
    <w:p w:rsidR="00945503" w:rsidRPr="00EE0F3F" w:rsidRDefault="00945503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r w:rsidRPr="00EE0F3F">
        <w:rPr>
          <w:spacing w:val="-3"/>
          <w:sz w:val="28"/>
          <w:szCs w:val="28"/>
          <w:shd w:val="clear" w:color="auto" w:fill="FFFFFF"/>
        </w:rPr>
        <w:t>совершаемых субъектами хозяйствования в первом полугодии 2025 года</w:t>
      </w:r>
    </w:p>
    <w:p w:rsidR="00945503" w:rsidRPr="00EE0F3F" w:rsidRDefault="00945503" w:rsidP="00E53653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-493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462"/>
        <w:gridCol w:w="3020"/>
        <w:gridCol w:w="3423"/>
      </w:tblGrid>
      <w:tr w:rsidR="00945503" w:rsidRPr="00EE0F3F" w:rsidTr="00F76E6F">
        <w:tc>
          <w:tcPr>
            <w:tcW w:w="425" w:type="dxa"/>
          </w:tcPr>
          <w:p w:rsidR="00945503" w:rsidRPr="00EE0F3F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№</w:t>
            </w:r>
          </w:p>
          <w:p w:rsidR="00945503" w:rsidRPr="00EE0F3F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п/п</w:t>
            </w:r>
          </w:p>
        </w:tc>
        <w:tc>
          <w:tcPr>
            <w:tcW w:w="3520" w:type="dxa"/>
          </w:tcPr>
          <w:p w:rsidR="00945503" w:rsidRPr="00EE0F3F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Объекты контроля (надзора) виды деятельности</w:t>
            </w:r>
          </w:p>
        </w:tc>
        <w:tc>
          <w:tcPr>
            <w:tcW w:w="3057" w:type="dxa"/>
          </w:tcPr>
          <w:p w:rsidR="00945503" w:rsidRPr="00EE0F3F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Типичные нарушения</w:t>
            </w:r>
          </w:p>
        </w:tc>
        <w:tc>
          <w:tcPr>
            <w:tcW w:w="3488" w:type="dxa"/>
          </w:tcPr>
          <w:p w:rsidR="00945503" w:rsidRPr="00EE0F3F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Евразийско-экономического союза или общих санитарно- эпидемиологических Требований, установленных СМРБ,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D34A5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945503" w:rsidRPr="00D34A5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057" w:type="dxa"/>
          </w:tcPr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-</w:t>
            </w:r>
          </w:p>
        </w:tc>
      </w:tr>
      <w:tr w:rsidR="00945503" w:rsidRPr="00AC1EEE" w:rsidTr="00D34A5A">
        <w:trPr>
          <w:trHeight w:val="3019"/>
        </w:trPr>
        <w:tc>
          <w:tcPr>
            <w:tcW w:w="425" w:type="dxa"/>
          </w:tcPr>
          <w:p w:rsidR="00945503" w:rsidRPr="00D34A5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945503" w:rsidRPr="00D34A5A" w:rsidRDefault="00945503" w:rsidP="00F76E6F">
            <w:pPr>
              <w:spacing w:line="240" w:lineRule="atLeast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057" w:type="dxa"/>
          </w:tcPr>
          <w:p w:rsidR="00945503" w:rsidRPr="00D34A5A" w:rsidRDefault="00945503" w:rsidP="00F76E6F">
            <w:pPr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-нарушения температурного режима и условий хранения продовольственного сырья и пищевых продуктов</w:t>
            </w:r>
          </w:p>
          <w:p w:rsidR="00945503" w:rsidRPr="00D34A5A" w:rsidRDefault="00945503" w:rsidP="00F76E6F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 xml:space="preserve"> (10</w:t>
            </w:r>
            <w:proofErr w:type="gramStart"/>
            <w:r w:rsidRPr="00D34A5A">
              <w:rPr>
                <w:color w:val="000000"/>
                <w:spacing w:val="-3"/>
                <w:sz w:val="28"/>
                <w:szCs w:val="28"/>
              </w:rPr>
              <w:t xml:space="preserve">% </w:t>
            </w:r>
            <w:r w:rsidRPr="00D34A5A">
              <w:rPr>
                <w:color w:val="000000"/>
                <w:sz w:val="28"/>
                <w:szCs w:val="28"/>
              </w:rPr>
              <w:t xml:space="preserve"> удельного</w:t>
            </w:r>
            <w:proofErr w:type="gramEnd"/>
            <w:r w:rsidRPr="00D34A5A">
              <w:rPr>
                <w:color w:val="000000"/>
                <w:sz w:val="28"/>
                <w:szCs w:val="28"/>
              </w:rPr>
              <w:t xml:space="preserve"> веса объектов)</w:t>
            </w:r>
          </w:p>
          <w:p w:rsidR="00945503" w:rsidRPr="00D34A5A" w:rsidRDefault="00945503" w:rsidP="00D34A5A">
            <w:pPr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488" w:type="dxa"/>
          </w:tcPr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34A5A">
              <w:rPr>
                <w:color w:val="000000"/>
                <w:spacing w:val="-3"/>
                <w:sz w:val="28"/>
                <w:szCs w:val="28"/>
              </w:rPr>
              <w:t>ТР ТС 021-</w:t>
            </w:r>
            <w:proofErr w:type="gramStart"/>
            <w:r w:rsidRPr="00D34A5A">
              <w:rPr>
                <w:color w:val="000000"/>
                <w:spacing w:val="-3"/>
                <w:sz w:val="28"/>
                <w:szCs w:val="28"/>
              </w:rPr>
              <w:t>2011  «</w:t>
            </w:r>
            <w:proofErr w:type="gramEnd"/>
            <w:r w:rsidRPr="00D34A5A">
              <w:rPr>
                <w:color w:val="000000"/>
                <w:spacing w:val="-3"/>
                <w:sz w:val="28"/>
                <w:szCs w:val="28"/>
              </w:rPr>
              <w:t xml:space="preserve">О безопасности пищевой продукции»- главы 2, статьи 7, пункт </w:t>
            </w:r>
            <w:proofErr w:type="gramStart"/>
            <w:r w:rsidRPr="00D34A5A">
              <w:rPr>
                <w:color w:val="000000"/>
                <w:spacing w:val="-3"/>
                <w:sz w:val="28"/>
                <w:szCs w:val="28"/>
              </w:rPr>
              <w:t>6:глава</w:t>
            </w:r>
            <w:proofErr w:type="gramEnd"/>
            <w:r w:rsidRPr="00D34A5A">
              <w:rPr>
                <w:color w:val="000000"/>
                <w:spacing w:val="-3"/>
                <w:sz w:val="28"/>
                <w:szCs w:val="28"/>
              </w:rPr>
              <w:t xml:space="preserve"> 3 статья 17 п.7,12</w:t>
            </w:r>
          </w:p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45503" w:rsidRPr="00D34A5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945503" w:rsidRPr="00AC1EEE" w:rsidTr="00F76E6F">
        <w:tc>
          <w:tcPr>
            <w:tcW w:w="425" w:type="dxa"/>
          </w:tcPr>
          <w:p w:rsidR="00945503" w:rsidRPr="00EE0F3F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3.</w:t>
            </w:r>
          </w:p>
        </w:tc>
        <w:tc>
          <w:tcPr>
            <w:tcW w:w="3520" w:type="dxa"/>
          </w:tcPr>
          <w:p w:rsidR="00945503" w:rsidRPr="00EE0F3F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E0F3F">
              <w:rPr>
                <w:spacing w:val="-3"/>
                <w:sz w:val="28"/>
                <w:szCs w:val="28"/>
              </w:rPr>
              <w:t>Торговые объекты, реализующие непродовольственные товары</w:t>
            </w:r>
          </w:p>
        </w:tc>
        <w:tc>
          <w:tcPr>
            <w:tcW w:w="3057" w:type="dxa"/>
          </w:tcPr>
          <w:p w:rsidR="00945503" w:rsidRPr="00EE0F3F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E0F3F">
              <w:rPr>
                <w:sz w:val="30"/>
                <w:szCs w:val="30"/>
              </w:rPr>
              <w:t>В торговых объектах, реализующих товары для детей, отсутствовали документы, подтверждающие качество и безопасность реализуемых товаров- 2 (50% удельного веса)</w:t>
            </w:r>
          </w:p>
        </w:tc>
        <w:tc>
          <w:tcPr>
            <w:tcW w:w="3488" w:type="dxa"/>
          </w:tcPr>
          <w:p w:rsidR="00945503" w:rsidRPr="00EE0F3F" w:rsidRDefault="00945503" w:rsidP="00F76E6F">
            <w:pPr>
              <w:rPr>
                <w:sz w:val="28"/>
                <w:szCs w:val="28"/>
              </w:rPr>
            </w:pPr>
            <w:r w:rsidRPr="00EE0F3F">
              <w:rPr>
                <w:sz w:val="28"/>
                <w:szCs w:val="28"/>
                <w:lang w:val="be-BY"/>
              </w:rPr>
              <w:t xml:space="preserve">СанНиП  утв. Постановлением МЗ РБ от 20 декабря 2012г № 200,  п.6 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F3551D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4.</w:t>
            </w:r>
          </w:p>
        </w:tc>
        <w:tc>
          <w:tcPr>
            <w:tcW w:w="3520" w:type="dxa"/>
          </w:tcPr>
          <w:p w:rsidR="00945503" w:rsidRPr="00F3551D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Объекты агропромышленного комплекса и объекты промышленности, деятельность которых потенци</w:t>
            </w:r>
            <w:r w:rsidRPr="00F3551D">
              <w:rPr>
                <w:spacing w:val="-3"/>
                <w:sz w:val="28"/>
                <w:szCs w:val="28"/>
              </w:rPr>
              <w:lastRenderedPageBreak/>
              <w:t>ально опасна для населения</w:t>
            </w:r>
          </w:p>
        </w:tc>
        <w:tc>
          <w:tcPr>
            <w:tcW w:w="3057" w:type="dxa"/>
          </w:tcPr>
          <w:p w:rsidR="00945503" w:rsidRPr="00F3551D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lastRenderedPageBreak/>
              <w:t>- не своевременный ремонт санитарно-бытовых помещений -</w:t>
            </w:r>
            <w:proofErr w:type="gramStart"/>
            <w:r w:rsidRPr="00F3551D">
              <w:rPr>
                <w:sz w:val="28"/>
                <w:szCs w:val="28"/>
              </w:rPr>
              <w:t>2  (</w:t>
            </w:r>
            <w:proofErr w:type="gramEnd"/>
            <w:r w:rsidRPr="00F3551D">
              <w:rPr>
                <w:sz w:val="28"/>
                <w:szCs w:val="28"/>
              </w:rPr>
              <w:t xml:space="preserve">10% удельного веса </w:t>
            </w:r>
            <w:r w:rsidRPr="00F3551D">
              <w:rPr>
                <w:sz w:val="28"/>
                <w:szCs w:val="28"/>
              </w:rPr>
              <w:lastRenderedPageBreak/>
              <w:t>объектов);</w:t>
            </w:r>
          </w:p>
          <w:p w:rsidR="00945503" w:rsidRPr="00F3551D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- не своевременный ремонт и уборка санитарно-бытовых помещени-5 (20% удельного веса объектов);</w:t>
            </w:r>
          </w:p>
          <w:p w:rsidR="00945503" w:rsidRPr="00F3551D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-отсутствие сплошного ограждения территорий животноводческих объектов - 15 (60% удельного веса объектов );</w:t>
            </w:r>
          </w:p>
        </w:tc>
        <w:tc>
          <w:tcPr>
            <w:tcW w:w="3488" w:type="dxa"/>
          </w:tcPr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lastRenderedPageBreak/>
              <w:t xml:space="preserve">СССЭТ № 42 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утв. Постановлением СМ РБ 24.01.2020г,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п.6;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lastRenderedPageBreak/>
              <w:t>СанПиН № 119, утв. Постановлением МЗРБ от 31.07.2012г п. 119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F3551D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20" w:type="dxa"/>
          </w:tcPr>
          <w:p w:rsidR="00945503" w:rsidRPr="00F3551D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057" w:type="dxa"/>
          </w:tcPr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-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F3551D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3520" w:type="dxa"/>
          </w:tcPr>
          <w:p w:rsidR="00945503" w:rsidRPr="00F3551D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Условия труда работающих</w:t>
            </w:r>
          </w:p>
        </w:tc>
        <w:tc>
          <w:tcPr>
            <w:tcW w:w="3057" w:type="dxa"/>
          </w:tcPr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 xml:space="preserve">- не использование работающими </w:t>
            </w:r>
            <w:proofErr w:type="spellStart"/>
            <w:proofErr w:type="gramStart"/>
            <w:r w:rsidRPr="00F3551D">
              <w:rPr>
                <w:spacing w:val="-3"/>
                <w:sz w:val="28"/>
                <w:szCs w:val="28"/>
              </w:rPr>
              <w:t>спец.одежды</w:t>
            </w:r>
            <w:proofErr w:type="spellEnd"/>
            <w:proofErr w:type="gramEnd"/>
            <w:r w:rsidRPr="00F3551D">
              <w:rPr>
                <w:spacing w:val="-3"/>
                <w:sz w:val="28"/>
                <w:szCs w:val="28"/>
              </w:rPr>
              <w:t>, средств защиты в 1 организации (40% удельного веса объектов);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-не проводится централизовано стирка спецодежды в соответствии с характером работы -3 (75%)</w:t>
            </w:r>
          </w:p>
        </w:tc>
        <w:tc>
          <w:tcPr>
            <w:tcW w:w="3488" w:type="dxa"/>
          </w:tcPr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Декрет Президента Республики Беларусь от 23.11.2017г №7, п.32;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СССЭТ № 66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утв. Постановлением СМ РБ 01.02.2020г,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3551D">
              <w:rPr>
                <w:sz w:val="28"/>
                <w:szCs w:val="28"/>
              </w:rPr>
              <w:t>п.26;</w:t>
            </w:r>
          </w:p>
          <w:p w:rsidR="00945503" w:rsidRPr="00F3551D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3551D">
              <w:rPr>
                <w:spacing w:val="-3"/>
                <w:sz w:val="28"/>
                <w:szCs w:val="28"/>
              </w:rPr>
              <w:t>СанПиН № 119, утв. Постановлением МЗРБ от 31.07.2012г п. 123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AC1EE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3520" w:type="dxa"/>
          </w:tcPr>
          <w:p w:rsidR="00945503" w:rsidRPr="00AC1EE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>Учреждения образования</w:t>
            </w:r>
          </w:p>
        </w:tc>
        <w:tc>
          <w:tcPr>
            <w:tcW w:w="3057" w:type="dxa"/>
          </w:tcPr>
          <w:p w:rsidR="00945503" w:rsidRPr="00AC1EEE" w:rsidRDefault="00945503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AC1EEE">
              <w:rPr>
                <w:sz w:val="28"/>
                <w:szCs w:val="28"/>
              </w:rPr>
              <w:t xml:space="preserve">- в части материально-технического обеспечения пищеблоков – </w:t>
            </w:r>
            <w:r>
              <w:rPr>
                <w:sz w:val="28"/>
                <w:szCs w:val="28"/>
              </w:rPr>
              <w:t xml:space="preserve">7 учреждений образования </w:t>
            </w:r>
            <w:r w:rsidRPr="00AC1EE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46</w:t>
            </w:r>
            <w:r w:rsidRPr="00AC1EEE">
              <w:rPr>
                <w:sz w:val="28"/>
                <w:szCs w:val="28"/>
              </w:rPr>
              <w:t xml:space="preserve">% удельного веса от </w:t>
            </w:r>
            <w:r>
              <w:rPr>
                <w:sz w:val="28"/>
                <w:szCs w:val="28"/>
              </w:rPr>
              <w:t>всех учреждений</w:t>
            </w:r>
            <w:r w:rsidRPr="00AC1EEE">
              <w:rPr>
                <w:sz w:val="28"/>
                <w:szCs w:val="28"/>
              </w:rPr>
              <w:t>);</w:t>
            </w:r>
          </w:p>
          <w:p w:rsidR="00945503" w:rsidRPr="00AC1EEE" w:rsidRDefault="00945503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AC1EEE">
              <w:rPr>
                <w:sz w:val="28"/>
                <w:szCs w:val="28"/>
              </w:rPr>
              <w:t>-в части проведения производственного контроля -</w:t>
            </w:r>
            <w:r>
              <w:rPr>
                <w:sz w:val="28"/>
                <w:szCs w:val="28"/>
              </w:rPr>
              <w:t>4</w:t>
            </w:r>
            <w:r w:rsidRPr="00AC1EE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26</w:t>
            </w:r>
            <w:r w:rsidRPr="00AC1EEE">
              <w:rPr>
                <w:sz w:val="28"/>
                <w:szCs w:val="28"/>
              </w:rPr>
              <w:t xml:space="preserve">%); </w:t>
            </w:r>
          </w:p>
          <w:p w:rsidR="00945503" w:rsidRPr="00AC1EEE" w:rsidRDefault="00945503" w:rsidP="00F76E6F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AC1EEE">
              <w:rPr>
                <w:sz w:val="28"/>
                <w:szCs w:val="28"/>
              </w:rPr>
              <w:t>в части соблюдения санитарно-эпидемического режима-1 (</w:t>
            </w:r>
            <w:r>
              <w:rPr>
                <w:sz w:val="28"/>
                <w:szCs w:val="28"/>
              </w:rPr>
              <w:t>6</w:t>
            </w:r>
            <w:r w:rsidRPr="00AC1EEE">
              <w:rPr>
                <w:sz w:val="28"/>
                <w:szCs w:val="28"/>
              </w:rPr>
              <w:t>%)</w:t>
            </w:r>
          </w:p>
        </w:tc>
        <w:tc>
          <w:tcPr>
            <w:tcW w:w="3488" w:type="dxa"/>
          </w:tcPr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  <w:lang w:val="be-BY"/>
              </w:rPr>
            </w:pPr>
            <w:r w:rsidRPr="00AC1EEE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AC1EEE">
              <w:rPr>
                <w:sz w:val="28"/>
                <w:szCs w:val="28"/>
                <w:lang w:val="be-BY"/>
              </w:rPr>
              <w:t>ССЭТ, утв. Постановлением Совета Министров 07.08.2019 № 525  - п.п. 12; 28.1; 28.2; 29; 37; 41; 135; 137; 153;</w:t>
            </w:r>
          </w:p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</w:rPr>
            </w:pPr>
            <w:proofErr w:type="spellStart"/>
            <w:r w:rsidRPr="00AC1EEE">
              <w:rPr>
                <w:sz w:val="28"/>
                <w:szCs w:val="28"/>
              </w:rPr>
              <w:t>СанНиП</w:t>
            </w:r>
            <w:proofErr w:type="spellEnd"/>
            <w:r w:rsidRPr="00AC1EEE">
              <w:rPr>
                <w:sz w:val="28"/>
                <w:szCs w:val="28"/>
              </w:rPr>
              <w:t xml:space="preserve">, утв. Постановлением МЗ РБ № 8 от </w:t>
            </w:r>
            <w:proofErr w:type="gramStart"/>
            <w:r w:rsidRPr="00AC1EEE">
              <w:rPr>
                <w:sz w:val="28"/>
                <w:szCs w:val="28"/>
              </w:rPr>
              <w:t>25.01.2013г  -</w:t>
            </w:r>
            <w:proofErr w:type="gramEnd"/>
            <w:r w:rsidRPr="00AC1EEE">
              <w:rPr>
                <w:sz w:val="28"/>
                <w:szCs w:val="28"/>
              </w:rPr>
              <w:t xml:space="preserve"> п. 132; 133;</w:t>
            </w:r>
          </w:p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r w:rsidRPr="00AC1EEE">
              <w:rPr>
                <w:sz w:val="28"/>
                <w:szCs w:val="28"/>
              </w:rPr>
              <w:t xml:space="preserve">СНиП, утв. Постановлением МЗ РБ 27.12.2012 </w:t>
            </w:r>
            <w:proofErr w:type="gramStart"/>
            <w:r w:rsidRPr="00AC1EEE">
              <w:rPr>
                <w:sz w:val="28"/>
                <w:szCs w:val="28"/>
              </w:rPr>
              <w:t>№  206</w:t>
            </w:r>
            <w:proofErr w:type="gramEnd"/>
            <w:r w:rsidRPr="00AC1EEE">
              <w:rPr>
                <w:sz w:val="28"/>
                <w:szCs w:val="28"/>
              </w:rPr>
              <w:t xml:space="preserve">, п.50; 73;74; 77;153 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AC1EE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>8.</w:t>
            </w:r>
          </w:p>
        </w:tc>
        <w:tc>
          <w:tcPr>
            <w:tcW w:w="3520" w:type="dxa"/>
          </w:tcPr>
          <w:p w:rsidR="00945503" w:rsidRPr="00AC1EE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>Санаторно-курортные и оздоровительные организации</w:t>
            </w:r>
          </w:p>
        </w:tc>
        <w:tc>
          <w:tcPr>
            <w:tcW w:w="3057" w:type="dxa"/>
          </w:tcPr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AC1EEE">
              <w:rPr>
                <w:sz w:val="28"/>
                <w:szCs w:val="28"/>
              </w:rPr>
              <w:t>в части проведения производственного контроля, организации питания детей -7 (50%)</w:t>
            </w:r>
          </w:p>
        </w:tc>
        <w:tc>
          <w:tcPr>
            <w:tcW w:w="3488" w:type="dxa"/>
          </w:tcPr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>ССЭТ, утв. Постановлением СМ РБ № 663 от 26.09.2019 п. п.6; 50; 67</w:t>
            </w:r>
          </w:p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AC1EEE">
              <w:rPr>
                <w:spacing w:val="-3"/>
                <w:sz w:val="28"/>
                <w:szCs w:val="28"/>
              </w:rPr>
              <w:t xml:space="preserve">СП № 117, утв. Постановлением МЗ РБ от </w:t>
            </w:r>
            <w:proofErr w:type="gramStart"/>
            <w:r w:rsidRPr="00AC1EEE">
              <w:rPr>
                <w:sz w:val="28"/>
                <w:szCs w:val="28"/>
              </w:rPr>
              <w:t>01.09.2010г</w:t>
            </w:r>
            <w:r w:rsidRPr="00AC1EEE">
              <w:t xml:space="preserve"> </w:t>
            </w:r>
            <w:r w:rsidRPr="00AC1EEE">
              <w:rPr>
                <w:spacing w:val="-3"/>
                <w:sz w:val="28"/>
                <w:szCs w:val="28"/>
              </w:rPr>
              <w:t xml:space="preserve"> п.</w:t>
            </w:r>
            <w:proofErr w:type="gramEnd"/>
            <w:r w:rsidRPr="00AC1EEE">
              <w:rPr>
                <w:spacing w:val="-3"/>
                <w:sz w:val="28"/>
                <w:szCs w:val="28"/>
              </w:rPr>
              <w:t>8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4F251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20" w:type="dxa"/>
          </w:tcPr>
          <w:p w:rsidR="00945503" w:rsidRPr="004F251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t>Источники и системы питьевого водоснабжения</w:t>
            </w:r>
          </w:p>
        </w:tc>
        <w:tc>
          <w:tcPr>
            <w:tcW w:w="3057" w:type="dxa"/>
          </w:tcPr>
          <w:p w:rsidR="00945503" w:rsidRPr="004F251A" w:rsidRDefault="00945503" w:rsidP="00F76E6F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4F251A">
              <w:rPr>
                <w:color w:val="000000"/>
                <w:sz w:val="28"/>
                <w:szCs w:val="28"/>
              </w:rPr>
              <w:t>-в части качества и безопасности в</w:t>
            </w:r>
            <w:r w:rsidRPr="004F251A">
              <w:rPr>
                <w:color w:val="000000"/>
                <w:sz w:val="28"/>
                <w:szCs w:val="28"/>
                <w:lang w:val="be-BY"/>
              </w:rPr>
              <w:t>ода питьевой из шахтных колодцев по санитарно-химическим показателям (органолептические показатели и содержание нитратов)- 16 (16,6%)</w:t>
            </w:r>
          </w:p>
        </w:tc>
        <w:tc>
          <w:tcPr>
            <w:tcW w:w="3488" w:type="dxa"/>
          </w:tcPr>
          <w:p w:rsidR="00945503" w:rsidRPr="004F251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4F251A">
              <w:rPr>
                <w:color w:val="000000"/>
                <w:sz w:val="28"/>
                <w:szCs w:val="28"/>
                <w:lang w:val="be-BY"/>
              </w:rPr>
              <w:t>ССЭТ, утв.Постановлением СМ РБ №914 от 19.12.2018 (в редакции постановления СМ РБ №85 от 06.02.2024)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3520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Объекты по оказанию бытовых услуг</w:t>
            </w:r>
          </w:p>
        </w:tc>
        <w:tc>
          <w:tcPr>
            <w:tcW w:w="3057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945503" w:rsidRPr="00AC1EEE" w:rsidTr="00F76E6F">
        <w:tc>
          <w:tcPr>
            <w:tcW w:w="425" w:type="dxa"/>
          </w:tcPr>
          <w:p w:rsidR="00945503" w:rsidRPr="00B6733E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B6733E">
              <w:rPr>
                <w:color w:val="000000"/>
                <w:spacing w:val="-3"/>
                <w:sz w:val="28"/>
                <w:szCs w:val="28"/>
              </w:rPr>
              <w:t>11.</w:t>
            </w:r>
          </w:p>
        </w:tc>
        <w:tc>
          <w:tcPr>
            <w:tcW w:w="3520" w:type="dxa"/>
          </w:tcPr>
          <w:p w:rsidR="00945503" w:rsidRPr="00B6733E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B6733E">
              <w:rPr>
                <w:color w:val="000000"/>
                <w:spacing w:val="-3"/>
                <w:sz w:val="28"/>
                <w:szCs w:val="28"/>
              </w:rPr>
              <w:t>Общежития и иные места проживания</w:t>
            </w:r>
          </w:p>
        </w:tc>
        <w:tc>
          <w:tcPr>
            <w:tcW w:w="3057" w:type="dxa"/>
          </w:tcPr>
          <w:p w:rsidR="00945503" w:rsidRPr="00B6733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6733E">
              <w:rPr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AC1EE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color w:val="EE0000"/>
                <w:spacing w:val="-3"/>
                <w:sz w:val="28"/>
                <w:szCs w:val="28"/>
              </w:rPr>
            </w:pPr>
          </w:p>
        </w:tc>
      </w:tr>
      <w:tr w:rsidR="00945503" w:rsidRPr="00AC1EEE" w:rsidTr="00F76E6F">
        <w:tc>
          <w:tcPr>
            <w:tcW w:w="425" w:type="dxa"/>
          </w:tcPr>
          <w:p w:rsidR="00945503" w:rsidRPr="00B6733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B6733E"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3520" w:type="dxa"/>
          </w:tcPr>
          <w:p w:rsidR="00945503" w:rsidRPr="00B6733E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B6733E">
              <w:rPr>
                <w:spacing w:val="-3"/>
                <w:sz w:val="28"/>
                <w:szCs w:val="28"/>
              </w:rPr>
              <w:t>Жилые дома</w:t>
            </w:r>
          </w:p>
        </w:tc>
        <w:tc>
          <w:tcPr>
            <w:tcW w:w="3057" w:type="dxa"/>
          </w:tcPr>
          <w:p w:rsidR="00945503" w:rsidRPr="00B6733E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B6733E">
              <w:rPr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площадок – 8 (15%) </w:t>
            </w:r>
          </w:p>
        </w:tc>
        <w:tc>
          <w:tcPr>
            <w:tcW w:w="3488" w:type="dxa"/>
          </w:tcPr>
          <w:p w:rsidR="00945503" w:rsidRPr="00681572" w:rsidRDefault="000500C8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4F251A">
              <w:rPr>
                <w:color w:val="000000"/>
                <w:sz w:val="28"/>
                <w:szCs w:val="28"/>
              </w:rPr>
              <w:t>СанНиП</w:t>
            </w:r>
            <w:proofErr w:type="spellEnd"/>
            <w:r w:rsidRPr="004F25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251A">
              <w:rPr>
                <w:color w:val="000000"/>
                <w:sz w:val="28"/>
                <w:szCs w:val="28"/>
              </w:rPr>
              <w:t>утв.Постановлением</w:t>
            </w:r>
            <w:proofErr w:type="spellEnd"/>
            <w:proofErr w:type="gramEnd"/>
            <w:r w:rsidRPr="004F251A">
              <w:rPr>
                <w:color w:val="000000"/>
                <w:sz w:val="28"/>
                <w:szCs w:val="28"/>
              </w:rPr>
              <w:t xml:space="preserve"> МЗ РБ №22 от 02.02.2023 п.8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13.</w:t>
            </w:r>
          </w:p>
        </w:tc>
        <w:tc>
          <w:tcPr>
            <w:tcW w:w="3520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3057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4F251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t>14.</w:t>
            </w:r>
          </w:p>
        </w:tc>
        <w:tc>
          <w:tcPr>
            <w:tcW w:w="3520" w:type="dxa"/>
          </w:tcPr>
          <w:p w:rsidR="00945503" w:rsidRPr="004F251A" w:rsidRDefault="00945503" w:rsidP="00F76E6F">
            <w:pPr>
              <w:spacing w:line="240" w:lineRule="atLeast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3057" w:type="dxa"/>
          </w:tcPr>
          <w:p w:rsidR="00945503" w:rsidRPr="004F251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площадок – 39 (41%), </w:t>
            </w:r>
          </w:p>
          <w:p w:rsidR="00945503" w:rsidRPr="004F251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F251A">
              <w:rPr>
                <w:color w:val="000000"/>
                <w:spacing w:val="-3"/>
                <w:sz w:val="28"/>
                <w:szCs w:val="28"/>
              </w:rPr>
              <w:t>- не своевременная очистка на гражданских кладбищах мусорных контейнеров – 84 (82%)</w:t>
            </w:r>
          </w:p>
        </w:tc>
        <w:tc>
          <w:tcPr>
            <w:tcW w:w="3488" w:type="dxa"/>
          </w:tcPr>
          <w:p w:rsidR="00945503" w:rsidRPr="004F251A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F251A">
              <w:rPr>
                <w:color w:val="000000"/>
                <w:sz w:val="28"/>
                <w:szCs w:val="28"/>
              </w:rPr>
              <w:t>СанНиП</w:t>
            </w:r>
            <w:proofErr w:type="spellEnd"/>
            <w:r w:rsidRPr="004F25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F251A">
              <w:rPr>
                <w:color w:val="000000"/>
                <w:sz w:val="28"/>
                <w:szCs w:val="28"/>
              </w:rPr>
              <w:t>утв.Постановлением</w:t>
            </w:r>
            <w:proofErr w:type="spellEnd"/>
            <w:proofErr w:type="gramEnd"/>
            <w:r w:rsidRPr="004F251A">
              <w:rPr>
                <w:color w:val="000000"/>
                <w:sz w:val="28"/>
                <w:szCs w:val="28"/>
              </w:rPr>
              <w:t xml:space="preserve"> МЗ РБ №22 от 02.02.2023 п.8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15.</w:t>
            </w:r>
          </w:p>
        </w:tc>
        <w:tc>
          <w:tcPr>
            <w:tcW w:w="3520" w:type="dxa"/>
          </w:tcPr>
          <w:p w:rsidR="00945503" w:rsidRPr="00294623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057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16.</w:t>
            </w:r>
          </w:p>
        </w:tc>
        <w:tc>
          <w:tcPr>
            <w:tcW w:w="3520" w:type="dxa"/>
          </w:tcPr>
          <w:p w:rsidR="00945503" w:rsidRPr="00294623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Радиационные объекты</w:t>
            </w:r>
          </w:p>
        </w:tc>
        <w:tc>
          <w:tcPr>
            <w:tcW w:w="3057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3488" w:type="dxa"/>
          </w:tcPr>
          <w:p w:rsidR="00945503" w:rsidRPr="00294623" w:rsidRDefault="00945503" w:rsidP="00F76E6F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-</w:t>
            </w:r>
          </w:p>
        </w:tc>
      </w:tr>
      <w:tr w:rsidR="00945503" w:rsidRPr="00AC1EEE" w:rsidTr="00F76E6F">
        <w:tc>
          <w:tcPr>
            <w:tcW w:w="425" w:type="dxa"/>
          </w:tcPr>
          <w:p w:rsidR="00945503" w:rsidRPr="00294623" w:rsidRDefault="00945503" w:rsidP="00F76E6F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17.</w:t>
            </w:r>
          </w:p>
        </w:tc>
        <w:tc>
          <w:tcPr>
            <w:tcW w:w="3520" w:type="dxa"/>
          </w:tcPr>
          <w:p w:rsidR="00945503" w:rsidRPr="00294623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pacing w:val="-3"/>
                <w:sz w:val="28"/>
                <w:szCs w:val="28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057" w:type="dxa"/>
          </w:tcPr>
          <w:p w:rsidR="00945503" w:rsidRPr="00294623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94623">
              <w:rPr>
                <w:sz w:val="28"/>
                <w:szCs w:val="28"/>
              </w:rPr>
              <w:t>в части содержания фасадов и входных групп:</w:t>
            </w:r>
          </w:p>
          <w:p w:rsidR="00945503" w:rsidRPr="00294623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94623">
              <w:rPr>
                <w:sz w:val="28"/>
                <w:szCs w:val="28"/>
              </w:rPr>
              <w:t>- нарушалась целостность отделочных материалов на крыльце при входе;</w:t>
            </w:r>
          </w:p>
          <w:p w:rsidR="00945503" w:rsidRPr="00294623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94623">
              <w:rPr>
                <w:sz w:val="28"/>
                <w:szCs w:val="28"/>
              </w:rPr>
              <w:t>в части состояния внутренней отделки помещений, исправно</w:t>
            </w:r>
            <w:r w:rsidRPr="00294623">
              <w:rPr>
                <w:sz w:val="28"/>
                <w:szCs w:val="28"/>
              </w:rPr>
              <w:lastRenderedPageBreak/>
              <w:t>сти мебели и медицинского оборудования:</w:t>
            </w:r>
          </w:p>
          <w:p w:rsidR="00945503" w:rsidRPr="00294623" w:rsidRDefault="00945503" w:rsidP="00F76E6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94623">
              <w:rPr>
                <w:sz w:val="28"/>
                <w:szCs w:val="28"/>
              </w:rPr>
              <w:t>- допускались дефекты во внутренней отделке помещений;</w:t>
            </w:r>
          </w:p>
          <w:p w:rsidR="00945503" w:rsidRPr="00294623" w:rsidRDefault="00945503" w:rsidP="00F76E6F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294623">
              <w:rPr>
                <w:sz w:val="28"/>
                <w:szCs w:val="28"/>
              </w:rPr>
              <w:t>-использовались мебель, санитарно- технические изделия и оборудование с дефектами покрытия - 4 (40% удельного веса объектов).</w:t>
            </w:r>
            <w:r w:rsidRPr="00294623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488" w:type="dxa"/>
          </w:tcPr>
          <w:p w:rsidR="00945503" w:rsidRPr="004F251A" w:rsidRDefault="00945503" w:rsidP="004F251A">
            <w:pPr>
              <w:pStyle w:val="a3"/>
              <w:tabs>
                <w:tab w:val="left" w:pos="5343"/>
              </w:tabs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294623">
              <w:rPr>
                <w:b w:val="0"/>
                <w:i w:val="0"/>
                <w:sz w:val="28"/>
                <w:szCs w:val="28"/>
              </w:rPr>
              <w:lastRenderedPageBreak/>
              <w:t>«Специфические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</w:t>
            </w:r>
            <w:r w:rsidRPr="00294623">
              <w:rPr>
                <w:b w:val="0"/>
                <w:i w:val="0"/>
                <w:sz w:val="28"/>
                <w:szCs w:val="28"/>
              </w:rPr>
              <w:lastRenderedPageBreak/>
              <w:t xml:space="preserve">тельность», утвержденные постановлением Совета Министров Республики Беларусь от 03.03.2020 №130 (в редакции постановления Совмина от 02.02.2022 №63) пп.2,78. </w:t>
            </w:r>
          </w:p>
        </w:tc>
      </w:tr>
    </w:tbl>
    <w:p w:rsidR="00945503" w:rsidRPr="00AC1EEE" w:rsidRDefault="00945503" w:rsidP="00317AA8">
      <w:pPr>
        <w:ind w:firstLine="709"/>
        <w:contextualSpacing/>
        <w:jc w:val="both"/>
        <w:rPr>
          <w:color w:val="EE0000"/>
          <w:sz w:val="28"/>
          <w:szCs w:val="28"/>
          <w:lang w:eastAsia="en-US"/>
        </w:rPr>
      </w:pPr>
    </w:p>
    <w:sectPr w:rsidR="00945503" w:rsidRPr="00AC1EEE" w:rsidSect="00E53653">
      <w:pgSz w:w="11906" w:h="16838"/>
      <w:pgMar w:top="851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</w:abstractNum>
  <w:num w:numId="1" w16cid:durableId="115337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019"/>
    <w:rsid w:val="00030A79"/>
    <w:rsid w:val="000500C8"/>
    <w:rsid w:val="00055EEE"/>
    <w:rsid w:val="00084652"/>
    <w:rsid w:val="001103B8"/>
    <w:rsid w:val="0011688F"/>
    <w:rsid w:val="00130B1C"/>
    <w:rsid w:val="00154799"/>
    <w:rsid w:val="00164604"/>
    <w:rsid w:val="001A6FBF"/>
    <w:rsid w:val="001E10E6"/>
    <w:rsid w:val="00235096"/>
    <w:rsid w:val="002365B9"/>
    <w:rsid w:val="002920F5"/>
    <w:rsid w:val="00294623"/>
    <w:rsid w:val="002B7A6D"/>
    <w:rsid w:val="00317AA8"/>
    <w:rsid w:val="00324F71"/>
    <w:rsid w:val="00326E40"/>
    <w:rsid w:val="00334205"/>
    <w:rsid w:val="00342585"/>
    <w:rsid w:val="003C547C"/>
    <w:rsid w:val="00432019"/>
    <w:rsid w:val="0043470B"/>
    <w:rsid w:val="004F251A"/>
    <w:rsid w:val="00543A19"/>
    <w:rsid w:val="00580854"/>
    <w:rsid w:val="005F42C6"/>
    <w:rsid w:val="005F68A5"/>
    <w:rsid w:val="006118C2"/>
    <w:rsid w:val="00637038"/>
    <w:rsid w:val="00662136"/>
    <w:rsid w:val="00681572"/>
    <w:rsid w:val="00715CC3"/>
    <w:rsid w:val="00723B76"/>
    <w:rsid w:val="007815E1"/>
    <w:rsid w:val="00786671"/>
    <w:rsid w:val="007A38B0"/>
    <w:rsid w:val="007C405A"/>
    <w:rsid w:val="007F0772"/>
    <w:rsid w:val="00806641"/>
    <w:rsid w:val="0081357F"/>
    <w:rsid w:val="0089383B"/>
    <w:rsid w:val="0090259D"/>
    <w:rsid w:val="009242BA"/>
    <w:rsid w:val="00945503"/>
    <w:rsid w:val="009756EB"/>
    <w:rsid w:val="00992C14"/>
    <w:rsid w:val="009D04D0"/>
    <w:rsid w:val="00A57787"/>
    <w:rsid w:val="00A66151"/>
    <w:rsid w:val="00A92105"/>
    <w:rsid w:val="00AC1EEE"/>
    <w:rsid w:val="00AC77AB"/>
    <w:rsid w:val="00B6733E"/>
    <w:rsid w:val="00B872EE"/>
    <w:rsid w:val="00BA6573"/>
    <w:rsid w:val="00BF43E2"/>
    <w:rsid w:val="00C12582"/>
    <w:rsid w:val="00C27252"/>
    <w:rsid w:val="00CC3F0D"/>
    <w:rsid w:val="00CD3955"/>
    <w:rsid w:val="00D04AB8"/>
    <w:rsid w:val="00D34A5A"/>
    <w:rsid w:val="00DE29D6"/>
    <w:rsid w:val="00E53653"/>
    <w:rsid w:val="00EB13F7"/>
    <w:rsid w:val="00EC667D"/>
    <w:rsid w:val="00EE0F3F"/>
    <w:rsid w:val="00F31EE6"/>
    <w:rsid w:val="00F3395E"/>
    <w:rsid w:val="00F3551D"/>
    <w:rsid w:val="00F42E16"/>
    <w:rsid w:val="00F76E6F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5F3DE0-87BD-4372-91B8-962B337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3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259D"/>
    <w:pPr>
      <w:jc w:val="center"/>
    </w:pPr>
    <w:rPr>
      <w:b/>
      <w:i/>
      <w:sz w:val="32"/>
    </w:rPr>
  </w:style>
  <w:style w:type="character" w:customStyle="1" w:styleId="a4">
    <w:name w:val="Основной текст Знак"/>
    <w:link w:val="a3"/>
    <w:uiPriority w:val="99"/>
    <w:locked/>
    <w:rsid w:val="0090259D"/>
    <w:rPr>
      <w:rFonts w:ascii="Times New Roman" w:hAnsi="Times New Roman" w:cs="Times New Roman"/>
      <w:b/>
      <w:i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8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846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741</Words>
  <Characters>4224</Characters>
  <Application>Microsoft Office Word</Application>
  <DocSecurity>0</DocSecurity>
  <Lines>35</Lines>
  <Paragraphs>9</Paragraphs>
  <ScaleCrop>false</ScaleCrop>
  <Company>Дрибин ЦГиЭ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</dc:creator>
  <cp:keywords/>
  <dc:description/>
  <cp:lastModifiedBy>User</cp:lastModifiedBy>
  <cp:revision>31</cp:revision>
  <cp:lastPrinted>2023-07-10T12:14:00Z</cp:lastPrinted>
  <dcterms:created xsi:type="dcterms:W3CDTF">2024-01-09T11:16:00Z</dcterms:created>
  <dcterms:modified xsi:type="dcterms:W3CDTF">2025-07-12T05:24:00Z</dcterms:modified>
</cp:coreProperties>
</file>